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9C18" w14:textId="77777777" w:rsidR="00C96582" w:rsidRPr="004A5266" w:rsidRDefault="00C96582">
      <w:pPr>
        <w:rPr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5"/>
        <w:gridCol w:w="1769"/>
        <w:gridCol w:w="1772"/>
        <w:gridCol w:w="1783"/>
        <w:gridCol w:w="1778"/>
        <w:gridCol w:w="1777"/>
        <w:gridCol w:w="1775"/>
        <w:gridCol w:w="1777"/>
        <w:gridCol w:w="600"/>
      </w:tblGrid>
      <w:tr w:rsidR="00DB2E93" w:rsidRPr="00421C87" w14:paraId="1FB0A714" w14:textId="1C47E978" w:rsidTr="00803623">
        <w:tc>
          <w:tcPr>
            <w:tcW w:w="1145" w:type="dxa"/>
          </w:tcPr>
          <w:p w14:paraId="289ED43E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0411F5E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Rec</w:t>
            </w:r>
          </w:p>
        </w:tc>
        <w:tc>
          <w:tcPr>
            <w:tcW w:w="1772" w:type="dxa"/>
          </w:tcPr>
          <w:p w14:paraId="0D5D58FB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Y1</w:t>
            </w:r>
          </w:p>
        </w:tc>
        <w:tc>
          <w:tcPr>
            <w:tcW w:w="1783" w:type="dxa"/>
          </w:tcPr>
          <w:p w14:paraId="512B442A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Y2</w:t>
            </w:r>
          </w:p>
        </w:tc>
        <w:tc>
          <w:tcPr>
            <w:tcW w:w="1778" w:type="dxa"/>
          </w:tcPr>
          <w:p w14:paraId="03E2D4D4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Y3</w:t>
            </w:r>
          </w:p>
        </w:tc>
        <w:tc>
          <w:tcPr>
            <w:tcW w:w="1777" w:type="dxa"/>
          </w:tcPr>
          <w:p w14:paraId="300B8D20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Y4</w:t>
            </w:r>
          </w:p>
        </w:tc>
        <w:tc>
          <w:tcPr>
            <w:tcW w:w="1775" w:type="dxa"/>
          </w:tcPr>
          <w:p w14:paraId="4631E2BC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Y5</w:t>
            </w:r>
          </w:p>
        </w:tc>
        <w:tc>
          <w:tcPr>
            <w:tcW w:w="1777" w:type="dxa"/>
          </w:tcPr>
          <w:p w14:paraId="02D42589" w14:textId="77777777" w:rsidR="00C96582" w:rsidRPr="00421C87" w:rsidRDefault="00C96582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Y6</w:t>
            </w:r>
          </w:p>
        </w:tc>
        <w:tc>
          <w:tcPr>
            <w:tcW w:w="600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14:paraId="0DD4653B" w14:textId="7E5F4BEA" w:rsidR="00C96582" w:rsidRPr="00421C87" w:rsidRDefault="00841D0C" w:rsidP="005204B8">
            <w:pPr>
              <w:ind w:left="113" w:right="113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</w:pPr>
            <w:r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Reading</w:t>
            </w:r>
            <w:r w:rsidR="00F83E64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Non-</w:t>
            </w:r>
            <w:r w:rsidR="00C96582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Negotiables </w:t>
            </w:r>
            <w:r w:rsidR="005204B8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 xml:space="preserve">   </w:t>
            </w:r>
            <w:r w:rsidR="00C96582" w:rsidRPr="00421C87">
              <w:rPr>
                <w:rFonts w:ascii="Century Gothic" w:hAnsi="Century Gothic"/>
                <w:b/>
                <w:color w:val="000000" w:themeColor="text1"/>
                <w:sz w:val="28"/>
                <w:szCs w:val="12"/>
              </w:rPr>
              <w:t>(Minimum end of year expectations)</w:t>
            </w:r>
          </w:p>
        </w:tc>
      </w:tr>
      <w:tr w:rsidR="00DB2E93" w:rsidRPr="004A5266" w14:paraId="035837D6" w14:textId="283C4A99" w:rsidTr="00803623">
        <w:tc>
          <w:tcPr>
            <w:tcW w:w="1145" w:type="dxa"/>
          </w:tcPr>
          <w:p w14:paraId="17E49D25" w14:textId="386D466B" w:rsidR="00C96582" w:rsidRDefault="006B67B1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Decoding</w:t>
            </w:r>
            <w:r w:rsidR="00803623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/</w:t>
            </w:r>
          </w:p>
          <w:p w14:paraId="4CE60A7A" w14:textId="77777777" w:rsidR="00803623" w:rsidRDefault="0080362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 xml:space="preserve">Phonics </w:t>
            </w:r>
          </w:p>
          <w:p w14:paraId="302CD3F8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8E0706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6FFAB24" w14:textId="5939F722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7BC892E" w14:textId="77777777" w:rsidR="006B67B1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4.</w:t>
            </w:r>
          </w:p>
          <w:p w14:paraId="4CD67123" w14:textId="5F314CBC" w:rsidR="00392923" w:rsidRDefault="007804D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 some common irregular words.</w:t>
            </w:r>
          </w:p>
          <w:p w14:paraId="1955371B" w14:textId="07483241" w:rsidR="00392923" w:rsidRPr="004A5266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2" w:type="dxa"/>
          </w:tcPr>
          <w:p w14:paraId="20754FF3" w14:textId="77777777" w:rsidR="006B67B1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5.</w:t>
            </w:r>
          </w:p>
          <w:p w14:paraId="4EDCEC5D" w14:textId="77777777" w:rsidR="00392923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52FD508" w14:textId="655246DC" w:rsidR="00392923" w:rsidRPr="004A5266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83" w:type="dxa"/>
          </w:tcPr>
          <w:p w14:paraId="78E5D3A6" w14:textId="77777777" w:rsidR="006B67B1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Secure at phase 6.</w:t>
            </w:r>
          </w:p>
          <w:p w14:paraId="1BC42A57" w14:textId="77777777" w:rsidR="00392923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70C8606" w14:textId="748DA452" w:rsidR="00392923" w:rsidRPr="004A5266" w:rsidRDefault="003929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467E603B" w14:textId="0C6DF14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793E9F48" w14:textId="3A9A7B2C" w:rsidR="006B67B1" w:rsidRPr="004A5266" w:rsidRDefault="006B67B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5" w:type="dxa"/>
          </w:tcPr>
          <w:p w14:paraId="727183EA" w14:textId="507FB8AC" w:rsidR="006B67B1" w:rsidRPr="004A5266" w:rsidRDefault="006B67B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07DEA478" w14:textId="37528A16" w:rsidR="00144FFA" w:rsidRPr="004A5266" w:rsidRDefault="00144FF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C0691F8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1B23E549" w14:textId="1260DB3F" w:rsidTr="00803623">
        <w:tc>
          <w:tcPr>
            <w:tcW w:w="1145" w:type="dxa"/>
          </w:tcPr>
          <w:p w14:paraId="42CCAF47" w14:textId="77777777" w:rsidR="00C96582" w:rsidRDefault="009E377F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Patterns and Rhymes</w:t>
            </w:r>
          </w:p>
          <w:p w14:paraId="416D1CFF" w14:textId="77777777" w:rsidR="008F2C9E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1FE3330" w14:textId="77777777" w:rsidR="008F2C9E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54428D0" w14:textId="77777777" w:rsidR="008F2C9E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58475B45" w14:textId="05566844" w:rsidR="008F2C9E" w:rsidRPr="004A5266" w:rsidRDefault="008F2C9E" w:rsidP="00841D0C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2C20955D" w14:textId="77777777" w:rsidR="0077427B" w:rsidRDefault="00DE7D36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rhymes and alliteration. </w:t>
            </w:r>
          </w:p>
          <w:p w14:paraId="49D08A61" w14:textId="77777777" w:rsidR="00DE7D36" w:rsidRDefault="00DE7D36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4485393D" w14:textId="60597ABC" w:rsidR="00DE7D36" w:rsidRPr="004A5266" w:rsidRDefault="00DE7D36" w:rsidP="009E377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Join in with rhyming patterns.</w:t>
            </w:r>
          </w:p>
        </w:tc>
        <w:tc>
          <w:tcPr>
            <w:tcW w:w="1772" w:type="dxa"/>
          </w:tcPr>
          <w:p w14:paraId="45F1A477" w14:textId="155924C7" w:rsidR="00C96582" w:rsidRPr="004A5266" w:rsidRDefault="0080362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which words appear again and again. </w:t>
            </w:r>
          </w:p>
        </w:tc>
        <w:tc>
          <w:tcPr>
            <w:tcW w:w="1783" w:type="dxa"/>
          </w:tcPr>
          <w:p w14:paraId="623F31C2" w14:textId="417E7191" w:rsidR="00C96582" w:rsidRPr="004A5266" w:rsidRDefault="00C96582" w:rsidP="007A339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2D64D916" w14:textId="66E02F2B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10E8F344" w14:textId="3C60C130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5" w:type="dxa"/>
          </w:tcPr>
          <w:p w14:paraId="53C93C1D" w14:textId="7D0177E0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6A13F827" w14:textId="3FE4480A" w:rsidR="0082667D" w:rsidRPr="004A5266" w:rsidRDefault="0082667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C7C161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3E261BFB" w14:textId="12525BC7" w:rsidTr="00803623">
        <w:tc>
          <w:tcPr>
            <w:tcW w:w="1145" w:type="dxa"/>
          </w:tcPr>
          <w:p w14:paraId="5FFE7607" w14:textId="77777777" w:rsidR="00C96582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Comprehension and Understanding</w:t>
            </w:r>
          </w:p>
          <w:p w14:paraId="4002D039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6FAE0D7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190728C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87218D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41EFD03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2DE60D2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3DD06F3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606E38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B71414C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2E2CA1D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709BA4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80FCC0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A2923C9" w14:textId="790EDA10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0159C14F" w14:textId="77777777" w:rsidR="00C96582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&amp; understand simple sentences. </w:t>
            </w:r>
          </w:p>
          <w:p w14:paraId="6B59B496" w14:textId="77777777" w:rsidR="007804D7" w:rsidRDefault="007804D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74E9316" w14:textId="72047968" w:rsidR="007804D7" w:rsidRPr="004A5266" w:rsidRDefault="007804D7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Demonstrate understanding when talking with others about what they have read.</w:t>
            </w:r>
          </w:p>
        </w:tc>
        <w:tc>
          <w:tcPr>
            <w:tcW w:w="1772" w:type="dxa"/>
          </w:tcPr>
          <w:p w14:paraId="4AB55F9F" w14:textId="77777777" w:rsidR="00F945B3" w:rsidRDefault="00CD0965" w:rsidP="00F945B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Relate reading to own experiences.</w:t>
            </w:r>
          </w:p>
          <w:p w14:paraId="5CA3539A" w14:textId="77777777" w:rsidR="00CD0965" w:rsidRDefault="00CD0965" w:rsidP="00F945B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6BECA62C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Re-reads if reading does not make sense. </w:t>
            </w:r>
          </w:p>
          <w:p w14:paraId="70AFDC25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CEE8A89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Re-tell with considerable accuracy.</w:t>
            </w:r>
          </w:p>
          <w:p w14:paraId="51220883" w14:textId="77777777" w:rsidR="00CD0965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C6D8E41" w14:textId="40205FFA" w:rsidR="00CD0965" w:rsidRPr="004A5266" w:rsidRDefault="00CD0965" w:rsidP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Discuss significance of title &amp; events.</w:t>
            </w:r>
          </w:p>
        </w:tc>
        <w:tc>
          <w:tcPr>
            <w:tcW w:w="1783" w:type="dxa"/>
          </w:tcPr>
          <w:p w14:paraId="7E490979" w14:textId="77777777" w:rsidR="00C96582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Reads ahead to help with fluency &amp; expression.</w:t>
            </w:r>
          </w:p>
          <w:p w14:paraId="5E5A226A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4CFD7E5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Comments on plot, setting &amp; characters in familiar &amp; unfamiliar stories. </w:t>
            </w:r>
          </w:p>
          <w:p w14:paraId="39C61463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F08FFA4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Recounts main themes &amp; events.</w:t>
            </w:r>
          </w:p>
          <w:p w14:paraId="2C026A58" w14:textId="77777777" w:rsidR="00CD0965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1F73697" w14:textId="73B66EA8" w:rsidR="00CD0965" w:rsidRPr="004A5266" w:rsidRDefault="00CD0965" w:rsidP="00D318AE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Comments on structure of the text.</w:t>
            </w:r>
          </w:p>
        </w:tc>
        <w:tc>
          <w:tcPr>
            <w:tcW w:w="1778" w:type="dxa"/>
          </w:tcPr>
          <w:p w14:paraId="2FDBE30C" w14:textId="77777777" w:rsidR="00C96582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Comments on the way characters relate to one another.</w:t>
            </w:r>
          </w:p>
          <w:p w14:paraId="60E2BABE" w14:textId="77777777" w:rsidR="00CD0965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3F63D09" w14:textId="1C79A605" w:rsidR="00CD0965" w:rsidRPr="004A5266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Knows which words are essential in a sentence to retain meaning. </w:t>
            </w:r>
          </w:p>
        </w:tc>
        <w:tc>
          <w:tcPr>
            <w:tcW w:w="1777" w:type="dxa"/>
          </w:tcPr>
          <w:p w14:paraId="50931739" w14:textId="77777777" w:rsidR="00C96582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 a personal point of view on a text.</w:t>
            </w:r>
          </w:p>
          <w:p w14:paraId="26E0455F" w14:textId="77777777" w:rsidR="00CD0965" w:rsidRDefault="00CD096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890579E" w14:textId="0151E62D" w:rsidR="00CD0965" w:rsidRPr="004A5266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Can re-explain a text with confidence. </w:t>
            </w:r>
          </w:p>
        </w:tc>
        <w:tc>
          <w:tcPr>
            <w:tcW w:w="1775" w:type="dxa"/>
          </w:tcPr>
          <w:p w14:paraId="35F7492B" w14:textId="42D49695" w:rsidR="00EC4DA7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Summarises main points of an argument or discussion within their reading &amp; makes up own mind about issue/s.</w:t>
            </w:r>
          </w:p>
          <w:p w14:paraId="32A6CF31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70A1A96B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Can compare between two texts.</w:t>
            </w:r>
          </w:p>
          <w:p w14:paraId="04ED5F2B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1689A50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Appreciates that people use bias in persuasive writing.</w:t>
            </w:r>
          </w:p>
          <w:p w14:paraId="7A25E19E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247DF79B" w14:textId="1A4D66C8" w:rsidR="006F3BED" w:rsidRPr="004A5266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Appreciates how two people may have a different view on the same event. </w:t>
            </w:r>
          </w:p>
        </w:tc>
        <w:tc>
          <w:tcPr>
            <w:tcW w:w="1777" w:type="dxa"/>
          </w:tcPr>
          <w:p w14:paraId="7DA1649A" w14:textId="77777777" w:rsidR="00C96582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Refers to text to support opinions and predictions. </w:t>
            </w:r>
          </w:p>
          <w:p w14:paraId="38DF497C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DB96A44" w14:textId="77777777" w:rsidR="006F3BED" w:rsidRDefault="006F3BED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Gives a view about choice of vocabulary, structure etc.</w:t>
            </w:r>
          </w:p>
          <w:p w14:paraId="0D2E9097" w14:textId="77777777" w:rsidR="00B25255" w:rsidRDefault="00B2525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F90B96C" w14:textId="4E6DBB2F" w:rsidR="00B25255" w:rsidRPr="004A5266" w:rsidRDefault="00B25255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Distinguish between fact &amp; opinion.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7C979F98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36B274C3" w14:textId="5FD2788D" w:rsidTr="00803623">
        <w:tc>
          <w:tcPr>
            <w:tcW w:w="1145" w:type="dxa"/>
          </w:tcPr>
          <w:p w14:paraId="31120BA5" w14:textId="77777777" w:rsidR="00C96582" w:rsidRDefault="00DB2E93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Prediction, inference &amp; deduction</w:t>
            </w:r>
          </w:p>
          <w:p w14:paraId="1C558525" w14:textId="77777777" w:rsidR="008F2C9E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7E1ABDE" w14:textId="77777777" w:rsidR="008F2C9E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78B2BCE" w14:textId="77777777" w:rsidR="008F2C9E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B4155F" w14:textId="339D6959" w:rsidR="008F2C9E" w:rsidRPr="004A5266" w:rsidRDefault="008F2C9E" w:rsidP="00DB2E93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40A4BB79" w14:textId="6AEE9052" w:rsidR="00C96582" w:rsidRPr="004A5266" w:rsidRDefault="009E6180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basic predictions.</w:t>
            </w:r>
          </w:p>
        </w:tc>
        <w:tc>
          <w:tcPr>
            <w:tcW w:w="1772" w:type="dxa"/>
          </w:tcPr>
          <w:p w14:paraId="4E9C4912" w14:textId="77777777" w:rsidR="00C96582" w:rsidRDefault="009E6180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Make predictions on basis of what has been read. </w:t>
            </w:r>
          </w:p>
          <w:p w14:paraId="5CAC2263" w14:textId="77777777" w:rsidR="009E6180" w:rsidRDefault="009E6180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0AB8E242" w14:textId="52B00A8D" w:rsidR="009E6180" w:rsidRPr="004A5266" w:rsidRDefault="009E6180" w:rsidP="005903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Make inferences on basis of what is being said &amp; done.</w:t>
            </w:r>
          </w:p>
        </w:tc>
        <w:tc>
          <w:tcPr>
            <w:tcW w:w="1783" w:type="dxa"/>
          </w:tcPr>
          <w:p w14:paraId="71CCB486" w14:textId="23C6A329" w:rsidR="00C96582" w:rsidRPr="004A5266" w:rsidRDefault="00C96582" w:rsidP="0049701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55365B82" w14:textId="49044E9C" w:rsidR="009E6180" w:rsidRPr="004A5266" w:rsidRDefault="009E6180" w:rsidP="009E6180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Draw inferences such as inferring characters’ feelings, thoughts &amp; motives from their actions. </w:t>
            </w:r>
          </w:p>
        </w:tc>
        <w:tc>
          <w:tcPr>
            <w:tcW w:w="1777" w:type="dxa"/>
          </w:tcPr>
          <w:p w14:paraId="21617A8C" w14:textId="7839C72E" w:rsidR="008E5C53" w:rsidRPr="004A5266" w:rsidRDefault="008E5C5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Justify inferences with evidence, predicting what might happen from details stated or implied. </w:t>
            </w:r>
          </w:p>
        </w:tc>
        <w:tc>
          <w:tcPr>
            <w:tcW w:w="1775" w:type="dxa"/>
          </w:tcPr>
          <w:p w14:paraId="33A70B0D" w14:textId="18E6AE2B" w:rsidR="008E5C53" w:rsidRPr="004A5266" w:rsidRDefault="008E5C5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Draw inferences and justify with evidence from the text.</w:t>
            </w:r>
          </w:p>
        </w:tc>
        <w:tc>
          <w:tcPr>
            <w:tcW w:w="1777" w:type="dxa"/>
          </w:tcPr>
          <w:p w14:paraId="2A5FC26C" w14:textId="14C8B564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86791DD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0B4DF17F" w14:textId="2853A08E" w:rsidTr="00803623">
        <w:tc>
          <w:tcPr>
            <w:tcW w:w="1145" w:type="dxa"/>
          </w:tcPr>
          <w:p w14:paraId="00268FB9" w14:textId="44A875CE" w:rsidR="00C96582" w:rsidRPr="004A5266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bookmarkStart w:id="0" w:name="_GoBack"/>
            <w:bookmarkEnd w:id="0"/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Intonation and Expression</w:t>
            </w:r>
          </w:p>
        </w:tc>
        <w:tc>
          <w:tcPr>
            <w:tcW w:w="1769" w:type="dxa"/>
          </w:tcPr>
          <w:p w14:paraId="626468BF" w14:textId="6EB4CB3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2" w:type="dxa"/>
          </w:tcPr>
          <w:p w14:paraId="41135E99" w14:textId="025434B7" w:rsidR="006B03EA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Reads with pace &amp; expression, i.e. pause at full stop; raise voice for question.</w:t>
            </w:r>
          </w:p>
        </w:tc>
        <w:tc>
          <w:tcPr>
            <w:tcW w:w="1783" w:type="dxa"/>
          </w:tcPr>
          <w:p w14:paraId="128DEC63" w14:textId="77777777" w:rsidR="00C96582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commas, question marks &amp; exclamation marks to vary expression.</w:t>
            </w:r>
          </w:p>
          <w:p w14:paraId="766C99BD" w14:textId="77777777" w:rsidR="006B03EA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3F52DA60" w14:textId="77777777" w:rsidR="006B03EA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Read aloud with expression &amp; intonation. </w:t>
            </w:r>
          </w:p>
          <w:p w14:paraId="087E2DF3" w14:textId="77777777" w:rsidR="006B03EA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1F20FB6F" w14:textId="1D66F9E8" w:rsidR="006B03EA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8" w:type="dxa"/>
          </w:tcPr>
          <w:p w14:paraId="4F5AA1B9" w14:textId="1A818622" w:rsidR="00C96582" w:rsidRPr="004A5266" w:rsidRDefault="006B03EA" w:rsidP="002D466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Recognise how commas are used to give more meaning. </w:t>
            </w:r>
          </w:p>
        </w:tc>
        <w:tc>
          <w:tcPr>
            <w:tcW w:w="1777" w:type="dxa"/>
          </w:tcPr>
          <w:p w14:paraId="62FB0C39" w14:textId="41B462DA" w:rsidR="00C96582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 appropriate voices for characters within a story.</w:t>
            </w:r>
          </w:p>
        </w:tc>
        <w:tc>
          <w:tcPr>
            <w:tcW w:w="1775" w:type="dxa"/>
          </w:tcPr>
          <w:p w14:paraId="5410D4A0" w14:textId="76DC6EF5" w:rsidR="00C96582" w:rsidRPr="004A5266" w:rsidRDefault="006B03EA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Varies voice for direct or indirect speech. </w:t>
            </w:r>
          </w:p>
        </w:tc>
        <w:tc>
          <w:tcPr>
            <w:tcW w:w="1777" w:type="dxa"/>
          </w:tcPr>
          <w:p w14:paraId="24B9E9E0" w14:textId="0432728F" w:rsidR="00C96582" w:rsidRPr="004A5266" w:rsidRDefault="00DB2E93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Appreciates how a set of sentences has been </w:t>
            </w:r>
            <w:r w:rsidR="002D4663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arranged</w:t>
            </w: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to create maximum effect.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2B433630" w14:textId="77777777" w:rsidR="00C96582" w:rsidRPr="004A5266" w:rsidRDefault="00C96582" w:rsidP="006F1FC4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01571439" w14:textId="4C8297AB" w:rsidTr="00803623">
        <w:tc>
          <w:tcPr>
            <w:tcW w:w="1145" w:type="dxa"/>
          </w:tcPr>
          <w:p w14:paraId="411C549A" w14:textId="77777777" w:rsidR="00C96582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Grammatical Features</w:t>
            </w:r>
          </w:p>
          <w:p w14:paraId="76E67ED2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39C273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89841AB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241BFFC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1317500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16261C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4835270A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764F0FB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47B118B" w14:textId="6890724F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705CBF4F" w14:textId="3AEAEC0B" w:rsidR="00C96582" w:rsidRPr="004A5266" w:rsidRDefault="003369F1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</w:t>
            </w:r>
            <w:r w:rsidR="00291F2A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dentify start and end of a sentence.</w:t>
            </w:r>
          </w:p>
        </w:tc>
        <w:tc>
          <w:tcPr>
            <w:tcW w:w="1772" w:type="dxa"/>
          </w:tcPr>
          <w:p w14:paraId="31243448" w14:textId="7F8370D8" w:rsidR="009B5316" w:rsidRPr="004A5266" w:rsidRDefault="009B5316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83" w:type="dxa"/>
          </w:tcPr>
          <w:p w14:paraId="50EAAD6F" w14:textId="77777777" w:rsidR="00702E54" w:rsidRDefault="00702E54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7110E208" w14:textId="6F8818E2" w:rsidR="00C96582" w:rsidRDefault="00051B82" w:rsidP="00702E5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702E54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 speech marks</w:t>
            </w:r>
          </w:p>
          <w:p w14:paraId="532F8059" w14:textId="605BC60C" w:rsidR="00702E54" w:rsidRPr="00702E54" w:rsidRDefault="00702E54" w:rsidP="00702E54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contractions</w:t>
            </w:r>
          </w:p>
          <w:p w14:paraId="2FBC39DA" w14:textId="77777777" w:rsidR="00051B82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4F68E4A" w14:textId="63043E3A" w:rsidR="00051B82" w:rsidRPr="004A5266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Identify past/present tense. </w:t>
            </w:r>
          </w:p>
        </w:tc>
        <w:tc>
          <w:tcPr>
            <w:tcW w:w="1778" w:type="dxa"/>
          </w:tcPr>
          <w:p w14:paraId="446D81DB" w14:textId="77777777" w:rsidR="00051B82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4684332E" w14:textId="77777777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 w:rsidRPr="00051B82"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plurals </w:t>
            </w:r>
          </w:p>
          <w:p w14:paraId="2887AA40" w14:textId="77777777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pronouns and how used</w:t>
            </w:r>
          </w:p>
          <w:p w14:paraId="79FA2607" w14:textId="2A93F20B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collective nouns </w:t>
            </w:r>
          </w:p>
          <w:p w14:paraId="08B965DE" w14:textId="77777777" w:rsid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adverbs</w:t>
            </w:r>
          </w:p>
          <w:p w14:paraId="4B85AF45" w14:textId="77777777" w:rsidR="00051B82" w:rsidRPr="00051B82" w:rsidRDefault="00051B82" w:rsidP="00051B82">
            <w:pPr>
              <w:pStyle w:val="ListParagraph"/>
              <w:ind w:left="360"/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11BD8873" w14:textId="0C91E038" w:rsidR="00051B82" w:rsidRPr="004A5266" w:rsidRDefault="00051B82" w:rsidP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Can explain the difference that adjectives and verbs make.</w:t>
            </w:r>
          </w:p>
        </w:tc>
        <w:tc>
          <w:tcPr>
            <w:tcW w:w="1777" w:type="dxa"/>
          </w:tcPr>
          <w:p w14:paraId="2F2855E8" w14:textId="3AF06BB6" w:rsidR="00FD11D5" w:rsidRPr="004A5266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Identify how sentence type can be changed by altering word order, tenses, adding/deleting words or amending punctuation.</w:t>
            </w:r>
          </w:p>
        </w:tc>
        <w:tc>
          <w:tcPr>
            <w:tcW w:w="1775" w:type="dxa"/>
          </w:tcPr>
          <w:p w14:paraId="5D1E20C3" w14:textId="77777777" w:rsidR="00E179AA" w:rsidRDefault="00051B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39746C9D" w14:textId="7A19D35F" w:rsidR="00051B82" w:rsidRP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clauses within sentences</w:t>
            </w:r>
          </w:p>
        </w:tc>
        <w:tc>
          <w:tcPr>
            <w:tcW w:w="1777" w:type="dxa"/>
          </w:tcPr>
          <w:p w14:paraId="4BCEE836" w14:textId="77777777" w:rsidR="0077427B" w:rsidRDefault="00051B82" w:rsidP="0077427B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Recognise:</w:t>
            </w:r>
          </w:p>
          <w:p w14:paraId="427799E1" w14:textId="5A58DF39" w:rsidR="00051B82" w:rsidRPr="00051B82" w:rsidRDefault="00051B82" w:rsidP="00051B82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complex sentences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490158DB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  <w:tr w:rsidR="00DB2E93" w:rsidRPr="004A5266" w14:paraId="518F680D" w14:textId="53BAAC50" w:rsidTr="00803623">
        <w:trPr>
          <w:trHeight w:val="469"/>
        </w:trPr>
        <w:tc>
          <w:tcPr>
            <w:tcW w:w="1145" w:type="dxa"/>
          </w:tcPr>
          <w:p w14:paraId="521C1283" w14:textId="77777777" w:rsidR="00C96582" w:rsidRDefault="009E377F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  <w:r w:rsidRPr="004A5266"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  <w:t>Research</w:t>
            </w:r>
          </w:p>
          <w:p w14:paraId="19FF1CCF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6B00F648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1EF51421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B120616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A2780CD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3D805A80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001CB88C" w14:textId="77777777" w:rsidR="008F2C9E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  <w:p w14:paraId="70387B49" w14:textId="560C607A" w:rsidR="008F2C9E" w:rsidRPr="004A5266" w:rsidRDefault="008F2C9E">
            <w:pPr>
              <w:rPr>
                <w:rFonts w:ascii="Century Gothic" w:hAnsi="Century Gothic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1769" w:type="dxa"/>
          </w:tcPr>
          <w:p w14:paraId="41DE8606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2" w:type="dxa"/>
          </w:tcPr>
          <w:p w14:paraId="10C85A3E" w14:textId="390B7780" w:rsidR="00C96582" w:rsidRPr="004A5266" w:rsidRDefault="004604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Knows difference between fiction and non-fiction texts.</w:t>
            </w:r>
          </w:p>
        </w:tc>
        <w:tc>
          <w:tcPr>
            <w:tcW w:w="1783" w:type="dxa"/>
          </w:tcPr>
          <w:p w14:paraId="713AA9A1" w14:textId="159B1FCE" w:rsidR="00C96582" w:rsidRPr="004A5266" w:rsidRDefault="004604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Use content and index to locate information. </w:t>
            </w:r>
          </w:p>
        </w:tc>
        <w:tc>
          <w:tcPr>
            <w:tcW w:w="1778" w:type="dxa"/>
          </w:tcPr>
          <w:p w14:paraId="728A6CA9" w14:textId="1DCC1F2E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</w:tc>
        <w:tc>
          <w:tcPr>
            <w:tcW w:w="1777" w:type="dxa"/>
          </w:tcPr>
          <w:p w14:paraId="4377943E" w14:textId="11D0151D" w:rsidR="00F03622" w:rsidRPr="004A5266" w:rsidRDefault="0046046F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Skims </w:t>
            </w:r>
            <w:r w:rsidR="0012250C">
              <w:rPr>
                <w:rFonts w:ascii="Century Gothic" w:hAnsi="Century Gothic"/>
                <w:color w:val="000000" w:themeColor="text1"/>
                <w:sz w:val="10"/>
                <w:szCs w:val="10"/>
              </w:rPr>
              <w:t>&amp; scans to locate information and/or answer a question.</w:t>
            </w:r>
          </w:p>
        </w:tc>
        <w:tc>
          <w:tcPr>
            <w:tcW w:w="1775" w:type="dxa"/>
          </w:tcPr>
          <w:p w14:paraId="3C121674" w14:textId="77777777" w:rsidR="0077427B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Uses more than one source when carrying out research.</w:t>
            </w:r>
          </w:p>
          <w:p w14:paraId="5F24F214" w14:textId="77777777" w:rsidR="0012250C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</w:p>
          <w:p w14:paraId="5D7EEA4F" w14:textId="0DB336AC" w:rsidR="0012250C" w:rsidRPr="004A5266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>Creates set of notes to summarise what has been read.</w:t>
            </w:r>
          </w:p>
        </w:tc>
        <w:tc>
          <w:tcPr>
            <w:tcW w:w="1777" w:type="dxa"/>
          </w:tcPr>
          <w:p w14:paraId="68EFC618" w14:textId="07A11675" w:rsidR="0082667D" w:rsidRPr="004A5266" w:rsidRDefault="0012250C">
            <w:pPr>
              <w:rPr>
                <w:rFonts w:ascii="Century Gothic" w:hAnsi="Century Gothic"/>
                <w:color w:val="000000" w:themeColor="text1"/>
                <w:sz w:val="10"/>
                <w:szCs w:val="10"/>
              </w:rPr>
            </w:pPr>
            <w:r>
              <w:rPr>
                <w:rFonts w:ascii="Century Gothic" w:hAnsi="Century Gothic"/>
                <w:color w:val="000000" w:themeColor="text1"/>
                <w:sz w:val="10"/>
                <w:szCs w:val="10"/>
              </w:rPr>
              <w:t xml:space="preserve">Skims and scans to aide note-taking. </w:t>
            </w:r>
          </w:p>
        </w:tc>
        <w:tc>
          <w:tcPr>
            <w:tcW w:w="600" w:type="dxa"/>
            <w:vMerge/>
            <w:tcBorders>
              <w:bottom w:val="nil"/>
              <w:right w:val="nil"/>
            </w:tcBorders>
          </w:tcPr>
          <w:p w14:paraId="3B716256" w14:textId="77777777" w:rsidR="00C96582" w:rsidRPr="004A5266" w:rsidRDefault="00C96582">
            <w:pPr>
              <w:rPr>
                <w:rFonts w:ascii="Century Gothic" w:hAnsi="Century Gothic"/>
                <w:color w:val="000000" w:themeColor="text1"/>
                <w:sz w:val="12"/>
                <w:szCs w:val="12"/>
              </w:rPr>
            </w:pPr>
          </w:p>
        </w:tc>
      </w:tr>
    </w:tbl>
    <w:p w14:paraId="04AF8D20" w14:textId="1CF431BD" w:rsidR="00673BF2" w:rsidRPr="004A5266" w:rsidRDefault="00673BF2">
      <w:pPr>
        <w:rPr>
          <w:rFonts w:ascii="Century Gothic" w:hAnsi="Century Gothic"/>
          <w:color w:val="000000" w:themeColor="text1"/>
          <w:sz w:val="12"/>
          <w:szCs w:val="12"/>
        </w:rPr>
      </w:pPr>
    </w:p>
    <w:sectPr w:rsidR="00673BF2" w:rsidRPr="004A5266" w:rsidSect="00C96582">
      <w:pgSz w:w="16840" w:h="1190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A47CE"/>
    <w:multiLevelType w:val="hybridMultilevel"/>
    <w:tmpl w:val="D97AB7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5F0640"/>
    <w:multiLevelType w:val="hybridMultilevel"/>
    <w:tmpl w:val="0E7E59B4"/>
    <w:lvl w:ilvl="0" w:tplc="82BA8D10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9469C7"/>
    <w:multiLevelType w:val="hybridMultilevel"/>
    <w:tmpl w:val="1B502584"/>
    <w:lvl w:ilvl="0" w:tplc="98F2081A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BE2FAB"/>
    <w:multiLevelType w:val="hybridMultilevel"/>
    <w:tmpl w:val="D8D4C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E461C9"/>
    <w:multiLevelType w:val="hybridMultilevel"/>
    <w:tmpl w:val="6B50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4"/>
    <w:rsid w:val="00051B82"/>
    <w:rsid w:val="000767DE"/>
    <w:rsid w:val="000F091B"/>
    <w:rsid w:val="00102658"/>
    <w:rsid w:val="0012250C"/>
    <w:rsid w:val="00144FFA"/>
    <w:rsid w:val="00185BE9"/>
    <w:rsid w:val="001F027B"/>
    <w:rsid w:val="002607E9"/>
    <w:rsid w:val="00291F2A"/>
    <w:rsid w:val="002A3536"/>
    <w:rsid w:val="002A3851"/>
    <w:rsid w:val="002A6527"/>
    <w:rsid w:val="002C36A9"/>
    <w:rsid w:val="002D0D14"/>
    <w:rsid w:val="002D24B7"/>
    <w:rsid w:val="002D4663"/>
    <w:rsid w:val="002E2C30"/>
    <w:rsid w:val="002F5D9A"/>
    <w:rsid w:val="00307313"/>
    <w:rsid w:val="0031785B"/>
    <w:rsid w:val="003369F1"/>
    <w:rsid w:val="00361EF2"/>
    <w:rsid w:val="00375EF1"/>
    <w:rsid w:val="0038550E"/>
    <w:rsid w:val="003901F8"/>
    <w:rsid w:val="00392923"/>
    <w:rsid w:val="003A2ECE"/>
    <w:rsid w:val="003D28FC"/>
    <w:rsid w:val="003F322E"/>
    <w:rsid w:val="00407EE9"/>
    <w:rsid w:val="0041142E"/>
    <w:rsid w:val="00421C87"/>
    <w:rsid w:val="0046046F"/>
    <w:rsid w:val="004669E4"/>
    <w:rsid w:val="00496B12"/>
    <w:rsid w:val="0049701F"/>
    <w:rsid w:val="004A5266"/>
    <w:rsid w:val="004E01FC"/>
    <w:rsid w:val="004E23CF"/>
    <w:rsid w:val="004F2F9D"/>
    <w:rsid w:val="0051036E"/>
    <w:rsid w:val="00511C23"/>
    <w:rsid w:val="005204B8"/>
    <w:rsid w:val="00577159"/>
    <w:rsid w:val="005903F1"/>
    <w:rsid w:val="00597B24"/>
    <w:rsid w:val="005D3541"/>
    <w:rsid w:val="005D3B04"/>
    <w:rsid w:val="005E261E"/>
    <w:rsid w:val="005F792F"/>
    <w:rsid w:val="00672020"/>
    <w:rsid w:val="00673BF2"/>
    <w:rsid w:val="00685697"/>
    <w:rsid w:val="006B03EA"/>
    <w:rsid w:val="006B67B1"/>
    <w:rsid w:val="006D5E21"/>
    <w:rsid w:val="006E4563"/>
    <w:rsid w:val="006F1FC4"/>
    <w:rsid w:val="006F3BED"/>
    <w:rsid w:val="00702E54"/>
    <w:rsid w:val="0077427B"/>
    <w:rsid w:val="007804D7"/>
    <w:rsid w:val="0078585C"/>
    <w:rsid w:val="007A3397"/>
    <w:rsid w:val="007E0402"/>
    <w:rsid w:val="007E66F3"/>
    <w:rsid w:val="007F23DD"/>
    <w:rsid w:val="00803623"/>
    <w:rsid w:val="00815D88"/>
    <w:rsid w:val="00825156"/>
    <w:rsid w:val="0082667D"/>
    <w:rsid w:val="00841D0C"/>
    <w:rsid w:val="0084631E"/>
    <w:rsid w:val="00872EB1"/>
    <w:rsid w:val="00874E26"/>
    <w:rsid w:val="008A56DF"/>
    <w:rsid w:val="008E5C53"/>
    <w:rsid w:val="008F2C9E"/>
    <w:rsid w:val="008F73CC"/>
    <w:rsid w:val="00914804"/>
    <w:rsid w:val="00977C65"/>
    <w:rsid w:val="009A3975"/>
    <w:rsid w:val="009B5316"/>
    <w:rsid w:val="009C3E6D"/>
    <w:rsid w:val="009E377F"/>
    <w:rsid w:val="009E6180"/>
    <w:rsid w:val="009E7AC6"/>
    <w:rsid w:val="009F6A17"/>
    <w:rsid w:val="00A10699"/>
    <w:rsid w:val="00A11A52"/>
    <w:rsid w:val="00A472DE"/>
    <w:rsid w:val="00A51343"/>
    <w:rsid w:val="00AA027A"/>
    <w:rsid w:val="00AB2D0A"/>
    <w:rsid w:val="00B25255"/>
    <w:rsid w:val="00B45A21"/>
    <w:rsid w:val="00BA57EE"/>
    <w:rsid w:val="00BD46EC"/>
    <w:rsid w:val="00BE5342"/>
    <w:rsid w:val="00BE7871"/>
    <w:rsid w:val="00C256EE"/>
    <w:rsid w:val="00C54A00"/>
    <w:rsid w:val="00C91AE2"/>
    <w:rsid w:val="00C96582"/>
    <w:rsid w:val="00CA4C27"/>
    <w:rsid w:val="00CD0965"/>
    <w:rsid w:val="00D157C7"/>
    <w:rsid w:val="00D211CB"/>
    <w:rsid w:val="00D318AE"/>
    <w:rsid w:val="00D74C7D"/>
    <w:rsid w:val="00D902E0"/>
    <w:rsid w:val="00DB2E93"/>
    <w:rsid w:val="00DD0776"/>
    <w:rsid w:val="00DE7D36"/>
    <w:rsid w:val="00DF7F9E"/>
    <w:rsid w:val="00E044D1"/>
    <w:rsid w:val="00E110F8"/>
    <w:rsid w:val="00E179AA"/>
    <w:rsid w:val="00E22FCC"/>
    <w:rsid w:val="00E32AC0"/>
    <w:rsid w:val="00E83476"/>
    <w:rsid w:val="00EA5651"/>
    <w:rsid w:val="00EB2DBB"/>
    <w:rsid w:val="00EB6F0B"/>
    <w:rsid w:val="00EC4DA7"/>
    <w:rsid w:val="00EE40CD"/>
    <w:rsid w:val="00EF0848"/>
    <w:rsid w:val="00EF29ED"/>
    <w:rsid w:val="00EF7BC6"/>
    <w:rsid w:val="00F03622"/>
    <w:rsid w:val="00F0409E"/>
    <w:rsid w:val="00F24772"/>
    <w:rsid w:val="00F5212F"/>
    <w:rsid w:val="00F5500D"/>
    <w:rsid w:val="00F83E64"/>
    <w:rsid w:val="00F8409D"/>
    <w:rsid w:val="00F945B3"/>
    <w:rsid w:val="00FD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F7E650"/>
  <w14:defaultImageDpi w14:val="300"/>
  <w15:docId w15:val="{912DF93D-E112-4492-883F-3CD32E8F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Camby</dc:creator>
  <cp:lastModifiedBy>C McKee BUD</cp:lastModifiedBy>
  <cp:revision>46</cp:revision>
  <cp:lastPrinted>2011-08-04T12:17:00Z</cp:lastPrinted>
  <dcterms:created xsi:type="dcterms:W3CDTF">2011-08-03T09:38:00Z</dcterms:created>
  <dcterms:modified xsi:type="dcterms:W3CDTF">2019-10-14T09:36:00Z</dcterms:modified>
</cp:coreProperties>
</file>